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widowControl/>
        <w:spacing w:before="0" w:after="160"/>
      </w:pPr>
      <w:r>
        <w:rPr>
          <w:rFonts w:ascii="Noto Sans" w:hAnsi="Noto Sans" w:eastAsia="Noto Sans"/>
          <w:b w:val="0"/>
          <w:color w:val="9E2B22"/>
          <w:sz w:val="16"/>
        </w:rPr>
        <w:t>MODERN TIMES  ·  1936     /     LOOK CLOSELY</w:t>
      </w:r>
    </w:p>
    <w:p>
      <w:pPr>
        <w:pStyle w:val="Title"/>
        <w:keepNext/>
        <w:widowControl/>
        <w:spacing w:before="0" w:after="140"/>
      </w:pPr>
      <w:r>
        <w:rPr>
          <w:rFonts w:ascii="Noto Serif" w:hAnsi="Noto Serif" w:eastAsia="Noto Serif"/>
          <w:b/>
          <w:color w:val="221E17"/>
          <w:sz w:val="56"/>
        </w:rPr>
        <w:t>Who sets the pace?</w:t>
      </w:r>
    </w:p>
    <w:p>
      <w:pPr>
        <w:keepNext w:val="0"/>
        <w:widowControl/>
        <w:spacing w:before="0" w:after="160"/>
      </w:pPr>
      <w:r>
        <w:rPr>
          <w:rFonts w:ascii="Noto Sans" w:hAnsi="Noto Sans" w:eastAsia="Noto Sans"/>
          <w:b w:val="0"/>
          <w:color w:val="6E6656"/>
          <w:sz w:val="18"/>
        </w:rPr>
        <w:t>Name __________________________________    Date __________________</w:t>
      </w:r>
    </w:p>
    <w:p>
      <w:pPr>
        <w:keepNext/>
        <w:widowControl/>
        <w:spacing w:before="200" w:after="100"/>
      </w:pPr>
      <w:r>
        <w:rPr>
          <w:rFonts w:ascii="Noto Sans" w:hAnsi="Noto Sans" w:eastAsia="Noto Sans"/>
          <w:b/>
          <w:color w:val="9E2B22"/>
          <w:sz w:val="26"/>
        </w:rPr>
        <w:t xml:space="preserve">01  </w:t>
      </w:r>
      <w:r>
        <w:rPr>
          <w:rFonts w:ascii="Noto Serif" w:hAnsi="Noto Serif" w:eastAsia="Noto Serif"/>
          <w:b/>
          <w:color w:val="221E17"/>
          <w:sz w:val="30"/>
        </w:rPr>
        <w:t>Notice before you explain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00"/>
        <w:gridCol w:w="6520"/>
      </w:tblGrid>
      <w:tr>
        <w:trPr>
          <w:cantSplit/>
        </w:trPr>
        <w:tc>
          <w:tcPr>
            <w:tcW w:type="dxa" w:w="380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nil" w:sz="4" w:color="CCC4B4"/>
              <w:left w:val="nil" w:sz="4" w:color="CCC4B4"/>
              <w:bottom w:val="nil" w:sz="4" w:color="CCC4B4"/>
              <w:right w:val="nil" w:sz="4" w:color="CCC4B4"/>
            </w:tcBorders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widowControl/>
              <w:spacing w:before="0" w:after="0"/>
            </w:pPr>
            <w:r>
              <w:drawing>
                <wp:inline xmlns:a="http://schemas.openxmlformats.org/drawingml/2006/main" xmlns:pic="http://schemas.openxmlformats.org/drawingml/2006/picture">
                  <wp:extent cx="2286000" cy="1524000"/>
                  <wp:docPr id="1" name="Picture 1" descr="Momo in an imagined workshop, for a looking activity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omo-workshop-print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5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52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nil" w:sz="4" w:color="CCC4B4"/>
              <w:left w:val="nil" w:sz="4" w:color="CCC4B4"/>
              <w:bottom w:val="nil" w:sz="4" w:color="CCC4B4"/>
              <w:right w:val="nil" w:sz="4" w:color="CCC4B4"/>
            </w:tcBorders>
            <w:vAlign w:val="center"/>
            <w:tcMar>
              <w:top w:w="180" w:type="dxa"/>
              <w:left w:w="180" w:type="dxa"/>
              <w:bottom w:w="180" w:type="dxa"/>
              <w:right w:w="180" w:type="dxa"/>
            </w:tcMar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22"/>
              </w:rPr>
              <w:t xml:space="preserve">Look at Momo’s workshop. </w:t>
            </w:r>
            <w:r>
              <w:rPr>
                <w:rFonts w:ascii="Noto Sans" w:hAnsi="Noto Sans" w:eastAsia="Noto Sans"/>
                <w:b/>
                <w:color w:val="221E17"/>
                <w:sz w:val="22"/>
              </w:rPr>
              <w:t>Observe</w:t>
            </w:r>
            <w:r>
              <w:rPr>
                <w:rFonts w:ascii="Noto Sans" w:hAnsi="Noto Sans" w:eastAsia="Noto Sans"/>
                <w:b w:val="0"/>
                <w:color w:val="221E17"/>
                <w:sz w:val="22"/>
              </w:rPr>
              <w:t xml:space="preserve"> two visible details. </w:t>
            </w:r>
            <w:r>
              <w:rPr>
                <w:rFonts w:ascii="Noto Sans" w:hAnsi="Noto Sans" w:eastAsia="Noto Sans"/>
                <w:b/>
                <w:color w:val="221E17"/>
                <w:sz w:val="22"/>
              </w:rPr>
              <w:t>Interpret</w:t>
            </w:r>
            <w:r>
              <w:rPr>
                <w:rFonts w:ascii="Noto Sans" w:hAnsi="Noto Sans" w:eastAsia="Noto Sans"/>
                <w:b w:val="0"/>
                <w:color w:val="221E17"/>
                <w:sz w:val="22"/>
              </w:rPr>
              <w:t xml:space="preserve"> what they suggest.</w:t>
              <w:br/>
              <w:br/>
              <w:t>Discuss: can a still picture tell you the speed or who controls it?</w:t>
            </w:r>
          </w:p>
        </w:tc>
      </w:tr>
    </w:tbl>
    <w:p>
      <w:pPr>
        <w:keepNext w:val="0"/>
        <w:widowControl/>
        <w:spacing w:before="0" w:after="0" w:line="120" w:lineRule="exact"/>
      </w:pPr>
      <w:r>
        <w:rPr>
          <w:sz w:val="2"/>
        </w:rPr>
      </w:r>
    </w:p>
    <w:p>
      <w:pPr>
        <w:keepNext/>
        <w:widowControl/>
        <w:spacing w:before="0" w:after="20"/>
      </w:pPr>
      <w:r>
        <w:rPr>
          <w:rFonts w:ascii="Noto Sans" w:hAnsi="Noto Sans" w:eastAsia="Noto Sans"/>
          <w:b w:val="0"/>
          <w:color w:val="221E17"/>
          <w:sz w:val="22"/>
        </w:rPr>
        <w:t>Two visible details:</w:t>
      </w:r>
    </w:p>
    <w:p>
      <w:pPr>
        <w:keepNext w:val="0"/>
        <w:widowControl/>
        <w:spacing w:before="0" w:after="20" w:line="400" w:lineRule="exact"/>
        <w:pBdr>
          <w:bottom w:val="single" w:sz="3" w:color="CCC4B4" w:space="0"/>
          <w:between w:val="single" w:sz="3" w:color="CCC4B4" w:space="0"/>
        </w:pBdr>
      </w:pPr>
      <w:r>
        <w:rPr>
          <w:rFonts w:ascii="Noto Sans" w:hAnsi="Noto Sans" w:eastAsia="Noto Sans"/>
          <w:b w:val="0"/>
          <w:color w:val="221E17"/>
          <w:sz w:val="16"/>
        </w:rPr>
        <w:t xml:space="preserve"> </w:t>
      </w:r>
    </w:p>
    <w:p>
      <w:pPr>
        <w:keepNext w:val="0"/>
        <w:widowControl/>
        <w:spacing w:before="0" w:after="20" w:line="400" w:lineRule="exact"/>
        <w:pBdr>
          <w:bottom w:val="single" w:sz="3" w:color="CCC4B4" w:space="0"/>
          <w:between w:val="single" w:sz="3" w:color="CCC4B4" w:space="0"/>
        </w:pBdr>
      </w:pPr>
      <w:r>
        <w:rPr>
          <w:rFonts w:ascii="Noto Sans" w:hAnsi="Noto Sans" w:eastAsia="Noto Sans"/>
          <w:b w:val="0"/>
          <w:color w:val="221E17"/>
          <w:sz w:val="16"/>
        </w:rPr>
        <w:t xml:space="preserve"> </w:t>
      </w:r>
    </w:p>
    <w:p>
      <w:pPr>
        <w:keepNext w:val="0"/>
        <w:widowControl/>
        <w:spacing w:before="0" w:after="0" w:line="80" w:lineRule="exact"/>
      </w:pPr>
      <w:r>
        <w:rPr>
          <w:sz w:val="2"/>
        </w:rPr>
      </w:r>
    </w:p>
    <w:p>
      <w:pPr>
        <w:keepNext/>
        <w:widowControl/>
        <w:spacing w:before="0" w:after="20"/>
      </w:pPr>
      <w:r>
        <w:rPr>
          <w:rFonts w:ascii="Noto Sans" w:hAnsi="Noto Sans" w:eastAsia="Noto Sans"/>
          <w:b w:val="0"/>
          <w:color w:val="221E17"/>
          <w:sz w:val="22"/>
        </w:rPr>
        <w:t>I think they suggest ... because ...</w:t>
      </w:r>
    </w:p>
    <w:p>
      <w:pPr>
        <w:keepNext w:val="0"/>
        <w:widowControl/>
        <w:spacing w:before="0" w:after="20" w:line="400" w:lineRule="exact"/>
        <w:pBdr>
          <w:bottom w:val="single" w:sz="3" w:color="CCC4B4" w:space="0"/>
          <w:between w:val="single" w:sz="3" w:color="CCC4B4" w:space="0"/>
        </w:pBdr>
      </w:pPr>
      <w:r>
        <w:rPr>
          <w:rFonts w:ascii="Noto Sans" w:hAnsi="Noto Sans" w:eastAsia="Noto Sans"/>
          <w:b w:val="0"/>
          <w:color w:val="221E17"/>
          <w:sz w:val="16"/>
        </w:rPr>
        <w:t xml:space="preserve"> </w:t>
      </w:r>
    </w:p>
    <w:p>
      <w:pPr>
        <w:keepNext w:val="0"/>
        <w:widowControl/>
        <w:spacing w:before="0" w:after="20" w:line="400" w:lineRule="exact"/>
        <w:pBdr>
          <w:bottom w:val="single" w:sz="3" w:color="CCC4B4" w:space="0"/>
          <w:between w:val="single" w:sz="3" w:color="CCC4B4" w:space="0"/>
        </w:pBdr>
      </w:pPr>
      <w:r>
        <w:rPr>
          <w:rFonts w:ascii="Noto Sans" w:hAnsi="Noto Sans" w:eastAsia="Noto Sans"/>
          <w:b w:val="0"/>
          <w:color w:val="221E17"/>
          <w:sz w:val="16"/>
        </w:rPr>
        <w:t xml:space="preserve"> </w:t>
      </w:r>
    </w:p>
    <w:p>
      <w:pPr>
        <w:keepNext w:val="0"/>
        <w:widowControl/>
        <w:spacing w:before="0" w:after="0" w:line="80" w:lineRule="exact"/>
      </w:pPr>
      <w:r>
        <w:rPr>
          <w:sz w:val="2"/>
        </w:rPr>
      </w:r>
    </w:p>
    <w:p>
      <w:pPr>
        <w:keepNext/>
        <w:widowControl/>
        <w:spacing w:before="200" w:after="100"/>
      </w:pPr>
      <w:r>
        <w:rPr>
          <w:rFonts w:ascii="Noto Sans" w:hAnsi="Noto Sans" w:eastAsia="Noto Sans"/>
          <w:b/>
          <w:color w:val="9E2B22"/>
          <w:sz w:val="26"/>
        </w:rPr>
        <w:t xml:space="preserve">02  </w:t>
      </w:r>
      <w:r>
        <w:rPr>
          <w:rFonts w:ascii="Noto Serif" w:hAnsi="Noto Serif" w:eastAsia="Noto Serif"/>
          <w:b/>
          <w:color w:val="221E17"/>
          <w:sz w:val="30"/>
        </w:rPr>
        <w:t>Follow the factory rhythm</w:t>
      </w:r>
    </w:p>
    <w:p>
      <w:pPr>
        <w:keepNext w:val="0"/>
        <w:widowControl/>
        <w:spacing w:before="0" w:after="120"/>
      </w:pPr>
      <w:r>
        <w:rPr>
          <w:rFonts w:ascii="Noto Sans" w:hAnsi="Noto Sans" w:eastAsia="Noto Sans"/>
          <w:b w:val="0"/>
          <w:color w:val="221E17"/>
          <w:sz w:val="22"/>
        </w:rPr>
        <w:t>Choose two conveyor-belt moments. Separate what happens from what you think it means.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60"/>
        <w:gridCol w:w="5160"/>
      </w:tblGrid>
      <w:tr>
        <w:trPr>
          <w:cantSplit/>
        </w:trPr>
        <w:tc>
          <w:tcPr>
            <w:tcW w:type="dxa" w:w="516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  <w:shd w:fill="F5F1E9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/>
                <w:color w:val="221E17"/>
                <w:sz w:val="20"/>
              </w:rPr>
              <w:t>A detail I saw or heard</w:t>
            </w:r>
          </w:p>
        </w:tc>
        <w:tc>
          <w:tcPr>
            <w:tcW w:type="dxa" w:w="516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  <w:shd w:fill="F5F1E9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/>
                <w:color w:val="221E17"/>
                <w:sz w:val="20"/>
              </w:rPr>
              <w:t>What it suggests about the pace</w:t>
            </w:r>
          </w:p>
        </w:tc>
      </w:tr>
      <w:tr>
        <w:trPr>
          <w:cantSplit/>
          <w:trHeight w:val="920" w:hRule="atLeast"/>
        </w:trPr>
        <w:tc>
          <w:tcPr>
            <w:tcW w:type="dxa" w:w="516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20"/>
              </w:rPr>
            </w:r>
          </w:p>
        </w:tc>
        <w:tc>
          <w:tcPr>
            <w:tcW w:type="dxa" w:w="516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20"/>
              </w:rPr>
            </w:r>
          </w:p>
        </w:tc>
      </w:tr>
      <w:tr>
        <w:trPr>
          <w:cantSplit/>
          <w:trHeight w:val="920" w:hRule="atLeast"/>
        </w:trPr>
        <w:tc>
          <w:tcPr>
            <w:tcW w:type="dxa" w:w="516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20"/>
              </w:rPr>
            </w:r>
          </w:p>
        </w:tc>
        <w:tc>
          <w:tcPr>
            <w:tcW w:type="dxa" w:w="516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20"/>
              </w:rPr>
            </w:r>
          </w:p>
        </w:tc>
      </w:tr>
    </w:tbl>
    <w:p>
      <w:pPr>
        <w:keepNext w:val="0"/>
        <w:widowControl/>
        <w:spacing w:before="0" w:after="0" w:line="120" w:lineRule="exact"/>
      </w:pPr>
      <w:r>
        <w:rPr>
          <w:sz w:val="2"/>
        </w:rPr>
      </w:r>
    </w:p>
    <w:p>
      <w:pPr>
        <w:keepNext/>
        <w:widowControl/>
        <w:spacing w:before="0" w:after="20"/>
      </w:pPr>
      <w:r>
        <w:rPr>
          <w:rFonts w:ascii="Noto Sans" w:hAnsi="Noto Sans" w:eastAsia="Noto Sans"/>
          <w:b w:val="0"/>
          <w:color w:val="221E17"/>
          <w:sz w:val="22"/>
        </w:rPr>
        <w:t>Who can change the pace? Support your answer with one detail.</w:t>
      </w:r>
    </w:p>
    <w:p>
      <w:pPr>
        <w:keepNext w:val="0"/>
        <w:widowControl/>
        <w:spacing w:before="0" w:after="20" w:line="400" w:lineRule="exact"/>
        <w:pBdr>
          <w:bottom w:val="single" w:sz="3" w:color="CCC4B4" w:space="0"/>
          <w:between w:val="single" w:sz="3" w:color="CCC4B4" w:space="0"/>
        </w:pBdr>
      </w:pPr>
      <w:r>
        <w:rPr>
          <w:rFonts w:ascii="Noto Sans" w:hAnsi="Noto Sans" w:eastAsia="Noto Sans"/>
          <w:b w:val="0"/>
          <w:color w:val="221E17"/>
          <w:sz w:val="16"/>
        </w:rPr>
        <w:t xml:space="preserve"> </w:t>
      </w:r>
    </w:p>
    <w:p>
      <w:pPr>
        <w:keepNext w:val="0"/>
        <w:widowControl/>
        <w:spacing w:before="0" w:after="20" w:line="400" w:lineRule="exact"/>
        <w:pBdr>
          <w:bottom w:val="single" w:sz="3" w:color="CCC4B4" w:space="0"/>
          <w:between w:val="single" w:sz="3" w:color="CCC4B4" w:space="0"/>
        </w:pBdr>
      </w:pPr>
      <w:r>
        <w:rPr>
          <w:rFonts w:ascii="Noto Sans" w:hAnsi="Noto Sans" w:eastAsia="Noto Sans"/>
          <w:b w:val="0"/>
          <w:color w:val="221E17"/>
          <w:sz w:val="16"/>
        </w:rPr>
        <w:t xml:space="preserve"> </w:t>
      </w:r>
    </w:p>
    <w:p>
      <w:pPr>
        <w:keepNext w:val="0"/>
        <w:widowControl/>
        <w:spacing w:before="0" w:after="0" w:line="80" w:lineRule="exact"/>
      </w:pPr>
      <w:r>
        <w:rPr>
          <w:sz w:val="2"/>
        </w:rPr>
      </w:r>
    </w:p>
    <w:p>
      <w:pPr>
        <w:sectPr>
          <w:headerReference w:type="default" r:id="rId9"/>
          <w:footerReference w:type="default" r:id="rId10"/>
          <w:pgSz w:w="12240" w:h="15840"/>
          <w:pgMar w:top="920" w:right="960" w:bottom="880" w:left="960" w:header="420" w:footer="460" w:gutter="0"/>
          <w:cols w:space="720"/>
          <w:docGrid w:linePitch="360"/>
        </w:sectPr>
      </w:pPr>
    </w:p>
    <w:p>
      <w:pPr>
        <w:keepNext w:val="0"/>
        <w:widowControl/>
        <w:spacing w:before="0" w:after="160"/>
      </w:pPr>
      <w:r>
        <w:rPr>
          <w:rFonts w:ascii="Noto Sans" w:hAnsi="Noto Sans" w:eastAsia="Noto Sans"/>
          <w:b w:val="0"/>
          <w:color w:val="9E2B22"/>
          <w:sz w:val="16"/>
        </w:rPr>
        <w:t>MODERN TIMES  ·  1936     /     TEST AND REDESIGN</w:t>
      </w:r>
    </w:p>
    <w:p>
      <w:pPr>
        <w:pStyle w:val="Title"/>
        <w:keepNext/>
        <w:widowControl/>
        <w:spacing w:before="0" w:after="140"/>
      </w:pPr>
      <w:r>
        <w:rPr>
          <w:rFonts w:ascii="Noto Serif" w:hAnsi="Noto Serif" w:eastAsia="Noto Serif"/>
          <w:b/>
          <w:color w:val="221E17"/>
          <w:sz w:val="56"/>
        </w:rPr>
        <w:t>A machine for whom?</w:t>
      </w:r>
    </w:p>
    <w:p>
      <w:pPr>
        <w:keepNext w:val="0"/>
        <w:widowControl/>
        <w:spacing w:before="0" w:after="160"/>
      </w:pPr>
      <w:r>
        <w:rPr>
          <w:rFonts w:ascii="Noto Sans" w:hAnsi="Noto Sans" w:eastAsia="Noto Sans"/>
          <w:b w:val="0"/>
          <w:color w:val="221E17"/>
          <w:sz w:val="22"/>
        </w:rPr>
        <w:t>Follow one promise through the feeding machine test. Name the person affected.</w:t>
      </w:r>
    </w:p>
    <w:p>
      <w:pPr>
        <w:keepNext/>
        <w:widowControl/>
        <w:spacing w:before="200" w:after="100"/>
      </w:pPr>
      <w:r>
        <w:rPr>
          <w:rFonts w:ascii="Noto Sans" w:hAnsi="Noto Sans" w:eastAsia="Noto Sans"/>
          <w:b/>
          <w:color w:val="9E2B22"/>
          <w:sz w:val="26"/>
        </w:rPr>
        <w:t xml:space="preserve">03  </w:t>
      </w:r>
      <w:r>
        <w:rPr>
          <w:rFonts w:ascii="Noto Serif" w:hAnsi="Noto Serif" w:eastAsia="Noto Serif"/>
          <w:b/>
          <w:color w:val="221E17"/>
          <w:sz w:val="30"/>
        </w:rPr>
        <w:t>Trace the test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0"/>
        <w:gridCol w:w="240"/>
        <w:gridCol w:w="3280"/>
        <w:gridCol w:w="240"/>
        <w:gridCol w:w="3280"/>
      </w:tblGrid>
      <w:tr>
        <w:trPr>
          <w:cantSplit/>
          <w:trHeight w:val="1800" w:hRule="atLeast"/>
        </w:trPr>
        <w:tc>
          <w:tcPr>
            <w:tcW w:type="dxa" w:w="3280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Promise: what should improve?</w:t>
            </w:r>
          </w:p>
        </w:tc>
        <w:tc>
          <w:tcPr>
            <w:tcW w:type="dxa" w:w="24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nil" w:sz="4" w:color="CCC4B4"/>
              <w:left w:val="nil" w:sz="4" w:color="CCC4B4"/>
              <w:bottom w:val="nil" w:sz="4" w:color="CCC4B4"/>
              <w:right w:val="nil" w:sz="4" w:color="CCC4B4"/>
            </w:tcBorders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9E2B22"/>
                <w:sz w:val="24"/>
              </w:rPr>
              <w:t>→</w:t>
            </w:r>
          </w:p>
        </w:tc>
        <w:tc>
          <w:tcPr>
            <w:tcW w:type="dxa" w:w="3280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Result: what happens in the test?</w:t>
            </w:r>
          </w:p>
        </w:tc>
        <w:tc>
          <w:tcPr>
            <w:tcW w:type="dxa" w:w="24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nil" w:sz="4" w:color="CCC4B4"/>
              <w:left w:val="nil" w:sz="4" w:color="CCC4B4"/>
              <w:bottom w:val="nil" w:sz="4" w:color="CCC4B4"/>
              <w:right w:val="nil" w:sz="4" w:color="CCC4B4"/>
            </w:tcBorders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9E2B22"/>
                <w:sz w:val="24"/>
              </w:rPr>
              <w:t>→</w:t>
            </w:r>
          </w:p>
        </w:tc>
        <w:tc>
          <w:tcPr>
            <w:tcW w:type="dxa" w:w="3280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Human need: what does the person need?</w:t>
            </w:r>
          </w:p>
        </w:tc>
      </w:tr>
    </w:tbl>
    <w:p>
      <w:pPr>
        <w:keepNext w:val="0"/>
        <w:widowControl/>
        <w:spacing w:before="0" w:after="0" w:line="160" w:lineRule="exact"/>
      </w:pPr>
      <w:r>
        <w:rPr>
          <w:sz w:val="2"/>
        </w:rPr>
      </w:r>
    </w:p>
    <w:p>
      <w:pPr>
        <w:keepNext/>
        <w:widowControl/>
        <w:spacing w:before="200" w:after="100"/>
      </w:pPr>
      <w:r>
        <w:rPr>
          <w:rFonts w:ascii="Noto Sans" w:hAnsi="Noto Sans" w:eastAsia="Noto Sans"/>
          <w:b/>
          <w:color w:val="9E2B22"/>
          <w:sz w:val="26"/>
        </w:rPr>
        <w:t xml:space="preserve">04  </w:t>
      </w:r>
      <w:r>
        <w:rPr>
          <w:rFonts w:ascii="Noto Serif" w:hAnsi="Noto Serif" w:eastAsia="Noto Serif"/>
          <w:b/>
          <w:color w:val="221E17"/>
          <w:sz w:val="30"/>
        </w:rPr>
        <w:t>Change one part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20"/>
      </w:tblGrid>
      <w:tr>
        <w:trPr>
          <w:cantSplit/>
          <w:trHeight w:val="2000" w:hRule="atLeast"/>
        </w:trPr>
        <w:tc>
          <w:tcPr>
            <w:tcW w:type="dxa" w:w="10320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Sketch or describe one change to the machine or the way work is organized.</w:t>
            </w:r>
          </w:p>
        </w:tc>
      </w:tr>
    </w:tbl>
    <w:p>
      <w:pPr>
        <w:keepNext w:val="0"/>
        <w:widowControl/>
        <w:spacing w:before="0" w:after="0" w:line="160" w:lineRule="exact"/>
      </w:pPr>
      <w:r>
        <w:rPr>
          <w:sz w:val="2"/>
        </w:rPr>
      </w:r>
    </w:p>
    <w:p>
      <w:pPr>
        <w:keepNext/>
        <w:widowControl/>
        <w:spacing w:before="0" w:after="20"/>
      </w:pPr>
      <w:r>
        <w:rPr>
          <w:rFonts w:ascii="Noto Sans" w:hAnsi="Noto Sans" w:eastAsia="Noto Sans"/>
          <w:b w:val="0"/>
          <w:color w:val="221E17"/>
          <w:sz w:val="22"/>
        </w:rPr>
        <w:t>My change meets the person's need by ...</w:t>
      </w:r>
    </w:p>
    <w:p>
      <w:pPr>
        <w:keepNext w:val="0"/>
        <w:widowControl/>
        <w:spacing w:before="0" w:after="20" w:line="400" w:lineRule="exact"/>
        <w:pBdr>
          <w:bottom w:val="single" w:sz="3" w:color="CCC4B4" w:space="0"/>
          <w:between w:val="single" w:sz="3" w:color="CCC4B4" w:space="0"/>
        </w:pBdr>
      </w:pPr>
      <w:r>
        <w:rPr>
          <w:rFonts w:ascii="Noto Sans" w:hAnsi="Noto Sans" w:eastAsia="Noto Sans"/>
          <w:b w:val="0"/>
          <w:color w:val="221E17"/>
          <w:sz w:val="16"/>
        </w:rPr>
        <w:t xml:space="preserve"> </w:t>
      </w:r>
    </w:p>
    <w:p>
      <w:pPr>
        <w:keepNext w:val="0"/>
        <w:widowControl/>
        <w:spacing w:before="0" w:after="0" w:line="80" w:lineRule="exact"/>
      </w:pPr>
      <w:r>
        <w:rPr>
          <w:sz w:val="2"/>
        </w:rPr>
      </w:r>
    </w:p>
    <w:p>
      <w:pPr>
        <w:keepNext/>
        <w:widowControl/>
        <w:spacing w:before="0" w:after="20"/>
      </w:pPr>
      <w:r>
        <w:rPr>
          <w:rFonts w:ascii="Noto Sans" w:hAnsi="Noto Sans" w:eastAsia="Noto Sans"/>
          <w:b w:val="0"/>
          <w:color w:val="221E17"/>
          <w:sz w:val="22"/>
        </w:rPr>
        <w:t>A tradeoff: what could it cost, slow down or make harder?</w:t>
      </w:r>
    </w:p>
    <w:p>
      <w:pPr>
        <w:keepNext w:val="0"/>
        <w:widowControl/>
        <w:spacing w:before="0" w:after="20" w:line="400" w:lineRule="exact"/>
        <w:pBdr>
          <w:bottom w:val="single" w:sz="3" w:color="CCC4B4" w:space="0"/>
          <w:between w:val="single" w:sz="3" w:color="CCC4B4" w:space="0"/>
        </w:pBdr>
      </w:pPr>
      <w:r>
        <w:rPr>
          <w:rFonts w:ascii="Noto Sans" w:hAnsi="Noto Sans" w:eastAsia="Noto Sans"/>
          <w:b w:val="0"/>
          <w:color w:val="221E17"/>
          <w:sz w:val="16"/>
        </w:rPr>
        <w:t xml:space="preserve"> </w:t>
      </w:r>
    </w:p>
    <w:p>
      <w:pPr>
        <w:keepNext w:val="0"/>
        <w:widowControl/>
        <w:spacing w:before="0" w:after="20" w:line="400" w:lineRule="exact"/>
        <w:pBdr>
          <w:bottom w:val="single" w:sz="3" w:color="CCC4B4" w:space="0"/>
          <w:between w:val="single" w:sz="3" w:color="CCC4B4" w:space="0"/>
        </w:pBdr>
      </w:pPr>
      <w:r>
        <w:rPr>
          <w:rFonts w:ascii="Noto Sans" w:hAnsi="Noto Sans" w:eastAsia="Noto Sans"/>
          <w:b w:val="0"/>
          <w:color w:val="221E17"/>
          <w:sz w:val="16"/>
        </w:rPr>
        <w:t xml:space="preserve"> </w:t>
      </w:r>
    </w:p>
    <w:p>
      <w:pPr>
        <w:keepNext w:val="0"/>
        <w:widowControl/>
        <w:spacing w:before="0" w:after="0" w:line="8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520"/>
        <w:gridCol w:w="1800"/>
      </w:tblGrid>
      <w:tr>
        <w:trPr>
          <w:cantSplit/>
        </w:trPr>
        <w:tc>
          <w:tcPr>
            <w:tcW w:type="dxa" w:w="852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nil" w:sz="4" w:color="CCC4B4"/>
              <w:left w:val="nil" w:sz="4" w:color="CCC4B4"/>
              <w:bottom w:val="nil" w:sz="4" w:color="CCC4B4"/>
              <w:right w:val="nil" w:sz="4" w:color="CCC4B4"/>
            </w:tcBorders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widowControl/>
              <w:spacing w:before="0" w:after="100"/>
            </w:pPr>
            <w:r>
              <w:rPr>
                <w:rFonts w:ascii="Noto Sans" w:hAnsi="Noto Sans" w:eastAsia="Noto Sans"/>
                <w:b w:val="0"/>
                <w:color w:val="9E2B22"/>
                <w:sz w:val="17"/>
              </w:rPr>
              <w:t>BEFORE YOU LEAVE</w:t>
            </w:r>
          </w:p>
          <w:p>
            <w:pPr>
              <w:keepNext w:val="0"/>
              <w:widowControl/>
              <w:spacing w:before="0" w:after="0"/>
            </w:pPr>
            <w:r>
              <w:rPr>
                <w:rFonts w:ascii="Noto Serif" w:hAnsi="Noto Serif" w:eastAsia="Noto Serif"/>
                <w:b w:val="0"/>
                <w:color w:val="221E17"/>
                <w:sz w:val="23"/>
              </w:rPr>
              <w:t>Who should be able to change the pace of work? Give a reason using one detail from the film.</w:t>
            </w:r>
          </w:p>
        </w:tc>
        <w:tc>
          <w:tcPr>
            <w:tcW w:type="dxa" w:w="180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nil" w:sz="4" w:color="CCC4B4"/>
              <w:left w:val="nil" w:sz="4" w:color="CCC4B4"/>
              <w:bottom w:val="nil" w:sz="4" w:color="CCC4B4"/>
              <w:right w:val="nil" w:sz="4" w:color="CCC4B4"/>
            </w:tcBorders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widowControl/>
              <w:spacing w:before="0"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003300" cy="1003300"/>
                  <wp:docPr id="2" name="Picture 2" descr="Momo thinking beside a classroom prompt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omo-thinking-v3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00" cy="1003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widowControl/>
        <w:spacing w:before="0" w:after="0" w:line="100" w:lineRule="exact"/>
      </w:pPr>
      <w:r>
        <w:rPr>
          <w:sz w:val="2"/>
        </w:rPr>
      </w:r>
    </w:p>
    <w:p>
      <w:pPr>
        <w:keepNext/>
        <w:widowControl/>
        <w:spacing w:before="0" w:after="20"/>
      </w:pPr>
      <w:r>
        <w:rPr>
          <w:rFonts w:ascii="Noto Sans" w:hAnsi="Noto Sans" w:eastAsia="Noto Sans"/>
          <w:b w:val="0"/>
          <w:color w:val="221E17"/>
          <w:sz w:val="22"/>
        </w:rPr>
        <w:t>My view, with evidence:</w:t>
      </w:r>
    </w:p>
    <w:p>
      <w:pPr>
        <w:keepNext w:val="0"/>
        <w:widowControl/>
        <w:spacing w:before="0" w:after="20" w:line="400" w:lineRule="exact"/>
        <w:pBdr>
          <w:bottom w:val="single" w:sz="3" w:color="CCC4B4" w:space="0"/>
          <w:between w:val="single" w:sz="3" w:color="CCC4B4" w:space="0"/>
        </w:pBdr>
      </w:pPr>
      <w:r>
        <w:rPr>
          <w:rFonts w:ascii="Noto Sans" w:hAnsi="Noto Sans" w:eastAsia="Noto Sans"/>
          <w:b w:val="0"/>
          <w:color w:val="221E17"/>
          <w:sz w:val="16"/>
        </w:rPr>
        <w:t xml:space="preserve"> </w:t>
      </w:r>
    </w:p>
    <w:p>
      <w:pPr>
        <w:keepNext w:val="0"/>
        <w:widowControl/>
        <w:spacing w:before="0" w:after="20" w:line="400" w:lineRule="exact"/>
        <w:pBdr>
          <w:bottom w:val="single" w:sz="3" w:color="CCC4B4" w:space="0"/>
          <w:between w:val="single" w:sz="3" w:color="CCC4B4" w:space="0"/>
        </w:pBdr>
      </w:pPr>
      <w:r>
        <w:rPr>
          <w:rFonts w:ascii="Noto Sans" w:hAnsi="Noto Sans" w:eastAsia="Noto Sans"/>
          <w:b w:val="0"/>
          <w:color w:val="221E17"/>
          <w:sz w:val="16"/>
        </w:rPr>
        <w:t xml:space="preserve"> </w:t>
      </w:r>
    </w:p>
    <w:p>
      <w:pPr>
        <w:keepNext w:val="0"/>
        <w:widowControl/>
        <w:spacing w:before="0" w:after="0" w:line="80" w:lineRule="exact"/>
      </w:pPr>
      <w:r>
        <w:rPr>
          <w:sz w:val="2"/>
        </w:rPr>
      </w:r>
    </w:p>
    <w:p>
      <w:pPr>
        <w:sectPr>
          <w:headerReference w:type="default" r:id="rId12"/>
          <w:footerReference w:type="default" r:id="rId13"/>
          <w:pgSz w:w="12240" w:h="15840"/>
          <w:pgMar w:top="920" w:right="960" w:bottom="880" w:left="960" w:header="420" w:footer="460" w:gutter="0"/>
          <w:cols w:space="720"/>
          <w:docGrid w:linePitch="360"/>
        </w:sectPr>
      </w:pPr>
    </w:p>
    <w:p>
      <w:pPr>
        <w:keepNext w:val="0"/>
        <w:widowControl/>
        <w:spacing w:before="0" w:after="160"/>
      </w:pPr>
      <w:r>
        <w:rPr>
          <w:rFonts w:ascii="Noto Sans" w:hAnsi="Noto Sans" w:eastAsia="Noto Sans"/>
          <w:b w:val="0"/>
          <w:color w:val="9E2B22"/>
          <w:sz w:val="16"/>
        </w:rPr>
        <w:t>MODERN TIMES  ·  1936     /     PREPARE AND GUIDE</w:t>
      </w:r>
    </w:p>
    <w:p>
      <w:pPr>
        <w:pStyle w:val="Title"/>
        <w:keepNext/>
        <w:widowControl/>
        <w:spacing w:before="0" w:after="140"/>
      </w:pPr>
      <w:r>
        <w:rPr>
          <w:rFonts w:ascii="Noto Serif" w:hAnsi="Noto Serif" w:eastAsia="Noto Serif"/>
          <w:b/>
          <w:color w:val="221E17"/>
          <w:sz w:val="56"/>
        </w:rPr>
        <w:t>Teaching the factory scenes</w:t>
      </w:r>
    </w:p>
    <w:p>
      <w:pPr>
        <w:keepNext w:val="0"/>
        <w:widowControl/>
        <w:spacing w:before="0" w:after="160"/>
      </w:pPr>
      <w:r>
        <w:rPr>
          <w:rFonts w:ascii="Noto Sans" w:hAnsi="Noto Sans" w:eastAsia="Noto Sans"/>
          <w:b w:val="0"/>
          <w:color w:val="221E17"/>
          <w:sz w:val="21"/>
        </w:rPr>
        <w:t>Ages 12–16. Plan 45 minutes of activity plus viewing and replay time.</w:t>
      </w:r>
    </w:p>
    <w:p>
      <w:pPr>
        <w:keepNext w:val="0"/>
        <w:widowControl/>
        <w:spacing w:before="0" w:after="120"/>
      </w:pPr>
      <w:r>
        <w:rPr>
          <w:rFonts w:ascii="Noto Sans" w:hAnsi="Noto Sans" w:eastAsia="Noto Sans"/>
          <w:b w:val="0"/>
          <w:color w:val="221E17"/>
          <w:sz w:val="21"/>
        </w:rPr>
        <w:t>Students connect observations to interpretations, examine physical needs at work, and explain an effect of movement or sound.</w:t>
      </w:r>
    </w:p>
    <w:p>
      <w:pPr>
        <w:keepNext/>
        <w:widowControl/>
        <w:spacing w:before="200" w:after="100"/>
      </w:pPr>
      <w:r>
        <w:rPr>
          <w:rFonts w:ascii="Noto Serif" w:hAnsi="Noto Serif" w:eastAsia="Noto Serif"/>
          <w:b/>
          <w:color w:val="221E17"/>
          <w:sz w:val="30"/>
        </w:rPr>
        <w:t>Prepare the viewing</w:t>
      </w:r>
    </w:p>
    <w:p>
      <w:pPr>
        <w:keepNext w:val="0"/>
        <w:widowControl/>
        <w:spacing w:before="0" w:after="120"/>
      </w:pPr>
      <w:r>
        <w:rPr>
          <w:rFonts w:ascii="Noto Sans" w:hAnsi="Noto Sans" w:eastAsia="Noto Sans"/>
          <w:b w:val="0"/>
          <w:color w:val="221E17"/>
          <w:sz w:val="21"/>
        </w:rPr>
        <w:t xml:space="preserve">Cue the </w:t>
      </w:r>
      <w:r>
        <w:rPr>
          <w:rFonts w:ascii="Noto Sans" w:hAnsi="Noto Sans" w:eastAsia="Noto Sans"/>
          <w:b/>
          <w:color w:val="221E17"/>
          <w:sz w:val="21"/>
        </w:rPr>
        <w:t>conveyor belt routine</w:t>
      </w:r>
      <w:r>
        <w:rPr>
          <w:rFonts w:ascii="Noto Sans" w:hAnsi="Noto Sans" w:eastAsia="Noto Sans"/>
          <w:b w:val="0"/>
          <w:color w:val="221E17"/>
          <w:sz w:val="21"/>
        </w:rPr>
        <w:t xml:space="preserve">, including a change in pace, and the </w:t>
      </w:r>
      <w:r>
        <w:rPr>
          <w:rFonts w:ascii="Noto Sans" w:hAnsi="Noto Sans" w:eastAsia="Noto Sans"/>
          <w:b/>
          <w:color w:val="221E17"/>
          <w:sz w:val="21"/>
        </w:rPr>
        <w:t>feeding machine</w:t>
      </w:r>
      <w:r>
        <w:rPr>
          <w:rFonts w:ascii="Noto Sans" w:hAnsi="Noto Sans" w:eastAsia="Noto Sans"/>
          <w:b w:val="0"/>
          <w:color w:val="221E17"/>
          <w:sz w:val="21"/>
        </w:rPr>
        <w:t xml:space="preserve"> pitch and test. Use scene cues because editions differ. The full film is not required.</w:t>
      </w:r>
    </w:p>
    <w:p>
      <w:pPr>
        <w:keepNext w:val="0"/>
        <w:widowControl/>
        <w:spacing w:before="0" w:after="120"/>
      </w:pPr>
      <w:r>
        <w:rPr>
          <w:rFonts w:ascii="Noto Sans" w:hAnsi="Noto Sans" w:eastAsia="Noto Sans"/>
          <w:b w:val="0"/>
          <w:color w:val="221E17"/>
          <w:sz w:val="21"/>
        </w:rPr>
        <w:t>Introduce this 1936 Great Depression comedy. Examine the factory as a comic construction, not a complete record of working conditions. Preview excerpts and arrange film access.</w:t>
      </w:r>
    </w:p>
    <w:p>
      <w:pPr>
        <w:keepNext w:val="0"/>
        <w:widowControl/>
        <w:spacing w:before="0" w:after="100"/>
      </w:pPr>
      <w:r>
        <w:rPr>
          <w:rFonts w:ascii="Noto Sans" w:hAnsi="Noto Sans" w:eastAsia="Noto Sans"/>
          <w:b w:val="0"/>
          <w:color w:val="6E6656"/>
          <w:sz w:val="17"/>
        </w:rPr>
        <w:t>Momo’s workshop is an imagined scene for observation practice. For the optional sound discussion, cue the later cafe song; use a separate discussion or part of the redesign time.</w:t>
      </w:r>
    </w:p>
    <w:p>
      <w:pPr>
        <w:keepNext/>
        <w:widowControl/>
        <w:spacing w:before="200" w:after="100"/>
      </w:pPr>
      <w:r>
        <w:rPr>
          <w:rFonts w:ascii="Noto Serif" w:hAnsi="Noto Serif" w:eastAsia="Noto Serif"/>
          <w:b/>
          <w:color w:val="221E17"/>
          <w:sz w:val="30"/>
        </w:rPr>
        <w:t>A 45-minute activity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51"/>
        <w:gridCol w:w="8669"/>
      </w:tblGrid>
      <w:tr>
        <w:trPr>
          <w:cantSplit/>
        </w:trPr>
        <w:tc>
          <w:tcPr>
            <w:tcW w:type="dxa" w:w="1651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  <w:shd w:fill="F5F1E9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/>
                <w:color w:val="221E17"/>
                <w:sz w:val="19"/>
              </w:rPr>
              <w:t>Time</w:t>
            </w:r>
          </w:p>
        </w:tc>
        <w:tc>
          <w:tcPr>
            <w:tcW w:type="dxa" w:w="8669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  <w:shd w:fill="F5F1E9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/>
                <w:color w:val="221E17"/>
                <w:sz w:val="19"/>
              </w:rPr>
              <w:t>Activity</w:t>
            </w:r>
          </w:p>
        </w:tc>
      </w:tr>
      <w:tr>
        <w:trPr>
          <w:cantSplit/>
        </w:trPr>
        <w:tc>
          <w:tcPr>
            <w:tcW w:type="dxa" w:w="1651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5 min</w:t>
            </w:r>
          </w:p>
        </w:tc>
        <w:tc>
          <w:tcPr>
            <w:tcW w:type="dxa" w:w="8669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Picture warm-up: distinguish a visible detail from its interpretation.</w:t>
            </w:r>
          </w:p>
        </w:tc>
      </w:tr>
      <w:tr>
        <w:trPr>
          <w:cantSplit/>
        </w:trPr>
        <w:tc>
          <w:tcPr>
            <w:tcW w:type="dxa" w:w="1651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12 min</w:t>
            </w:r>
          </w:p>
        </w:tc>
        <w:tc>
          <w:tcPr>
            <w:tcW w:type="dxa" w:w="8669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Conveyor evidence in pairs: compare two readings of one detail.</w:t>
            </w:r>
          </w:p>
        </w:tc>
      </w:tr>
      <w:tr>
        <w:trPr>
          <w:cantSplit/>
        </w:trPr>
        <w:tc>
          <w:tcPr>
            <w:tcW w:type="dxa" w:w="1651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10 min</w:t>
            </w:r>
          </w:p>
        </w:tc>
        <w:tc>
          <w:tcPr>
            <w:tcW w:type="dxa" w:w="8669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Trace the feeding machine's promise, result and human need.</w:t>
            </w:r>
          </w:p>
        </w:tc>
      </w:tr>
      <w:tr>
        <w:trPr>
          <w:cantSplit/>
        </w:trPr>
        <w:tc>
          <w:tcPr>
            <w:tcW w:type="dxa" w:w="1651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12 min</w:t>
            </w:r>
          </w:p>
        </w:tc>
        <w:tc>
          <w:tcPr>
            <w:tcW w:type="dxa" w:w="8669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Redesign one part; explain the need and a plausible tradeoff.</w:t>
            </w:r>
          </w:p>
        </w:tc>
      </w:tr>
      <w:tr>
        <w:trPr>
          <w:cantSplit/>
        </w:trPr>
        <w:tc>
          <w:tcPr>
            <w:tcW w:type="dxa" w:w="1651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6 min</w:t>
            </w:r>
          </w:p>
        </w:tc>
        <w:tc>
          <w:tcPr>
            <w:tcW w:type="dxa" w:w="8669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Write the exit response; share a claim made more precise by evidence.</w:t>
            </w:r>
          </w:p>
        </w:tc>
      </w:tr>
    </w:tbl>
    <w:p>
      <w:pPr>
        <w:keepNext w:val="0"/>
        <w:widowControl/>
        <w:spacing w:before="0" w:after="0" w:line="12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520"/>
        <w:gridCol w:w="1800"/>
      </w:tblGrid>
      <w:tr>
        <w:trPr>
          <w:cantSplit/>
        </w:trPr>
        <w:tc>
          <w:tcPr>
            <w:tcW w:type="dxa" w:w="852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nil" w:sz="4" w:color="CCC4B4"/>
              <w:left w:val="nil" w:sz="4" w:color="CCC4B4"/>
              <w:bottom w:val="nil" w:sz="4" w:color="CCC4B4"/>
              <w:right w:val="nil" w:sz="4" w:color="CCC4B4"/>
            </w:tcBorders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widowControl/>
              <w:spacing w:before="0" w:after="100"/>
            </w:pPr>
            <w:r>
              <w:rPr>
                <w:rFonts w:ascii="Noto Sans" w:hAnsi="Noto Sans" w:eastAsia="Noto Sans"/>
                <w:b w:val="0"/>
                <w:color w:val="9E2B22"/>
                <w:sz w:val="17"/>
              </w:rPr>
              <w:t>ASK THE CLASS</w:t>
            </w:r>
          </w:p>
          <w:p>
            <w:pPr>
              <w:keepNext w:val="0"/>
              <w:widowControl/>
              <w:spacing w:before="0" w:after="0"/>
            </w:pPr>
            <w:r>
              <w:rPr>
                <w:rFonts w:ascii="Noto Serif" w:hAnsi="Noto Serif" w:eastAsia="Noto Serif"/>
                <w:b w:val="0"/>
                <w:color w:val="221E17"/>
                <w:sz w:val="22"/>
              </w:rPr>
              <w:t>What would you need to test before calling your change an improvement? Let partners point, sketch or discuss before writing.</w:t>
            </w:r>
          </w:p>
        </w:tc>
        <w:tc>
          <w:tcPr>
            <w:tcW w:type="dxa" w:w="180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nil" w:sz="4" w:color="CCC4B4"/>
              <w:left w:val="nil" w:sz="4" w:color="CCC4B4"/>
              <w:bottom w:val="nil" w:sz="4" w:color="CCC4B4"/>
              <w:right w:val="nil" w:sz="4" w:color="CCC4B4"/>
            </w:tcBorders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widowControl/>
              <w:spacing w:before="0"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003300" cy="1003300"/>
                  <wp:docPr id="3" name="Picture 3" descr="Momo guide beside a classroom prompt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omo-guide-v1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00" cy="1003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widowControl/>
        <w:spacing w:before="0" w:after="0" w:line="100" w:lineRule="exact"/>
      </w:pPr>
      <w:r>
        <w:rPr>
          <w:sz w:val="2"/>
        </w:rPr>
      </w:r>
    </w:p>
    <w:p>
      <w:pPr>
        <w:keepNext w:val="0"/>
        <w:widowControl/>
        <w:spacing w:before="0" w:after="120"/>
      </w:pPr>
      <w:r>
        <w:rPr>
          <w:rFonts w:ascii="Noto Sans" w:hAnsi="Noto Sans" w:eastAsia="Noto Sans"/>
          <w:b w:val="0"/>
          <w:color w:val="221E17"/>
          <w:sz w:val="21"/>
        </w:rPr>
        <w:t>Offer “I noticed…” and “This could suggest…”. Students can dictate. Describe action aloud when needed; use captions and identify heard voices.</w:t>
      </w:r>
    </w:p>
    <w:p>
      <w:pPr>
        <w:sectPr>
          <w:headerReference w:type="default" r:id="rId15"/>
          <w:footerReference w:type="default" r:id="rId16"/>
          <w:pgSz w:w="12240" w:h="15840"/>
          <w:pgMar w:top="920" w:right="960" w:bottom="880" w:left="960" w:header="420" w:footer="460" w:gutter="0"/>
          <w:cols w:space="720"/>
          <w:docGrid w:linePitch="360"/>
        </w:sectPr>
      </w:pPr>
    </w:p>
    <w:p>
      <w:pPr>
        <w:keepNext w:val="0"/>
        <w:widowControl/>
        <w:spacing w:before="0" w:after="160"/>
      </w:pPr>
      <w:r>
        <w:rPr>
          <w:rFonts w:ascii="Noto Sans" w:hAnsi="Noto Sans" w:eastAsia="Noto Sans"/>
          <w:b w:val="0"/>
          <w:color w:val="9E2B22"/>
          <w:sz w:val="16"/>
        </w:rPr>
        <w:t>MODERN TIMES  ·  1936     /     DISCUSS AND ASSESS</w:t>
      </w:r>
    </w:p>
    <w:p>
      <w:pPr>
        <w:pStyle w:val="Title"/>
        <w:keepNext/>
        <w:widowControl/>
        <w:spacing w:before="0" w:after="140"/>
      </w:pPr>
      <w:r>
        <w:rPr>
          <w:rFonts w:ascii="Noto Serif" w:hAnsi="Noto Serif" w:eastAsia="Noto Serif"/>
          <w:b/>
          <w:color w:val="221E17"/>
          <w:sz w:val="56"/>
        </w:rPr>
        <w:t>Reward the reasoning</w:t>
      </w:r>
    </w:p>
    <w:p>
      <w:pPr>
        <w:keepNext w:val="0"/>
        <w:widowControl/>
        <w:spacing w:before="0" w:after="120"/>
      </w:pPr>
      <w:r>
        <w:rPr>
          <w:rFonts w:ascii="Noto Sans" w:hAnsi="Noto Sans" w:eastAsia="Noto Sans"/>
          <w:b w:val="0"/>
          <w:color w:val="221E17"/>
          <w:sz w:val="21"/>
        </w:rPr>
      </w:r>
      <w:r>
        <w:rPr>
          <w:rFonts w:ascii="Noto Sans" w:hAnsi="Noto Sans" w:eastAsia="Noto Sans"/>
          <w:b/>
          <w:color w:val="221E17"/>
          <w:sz w:val="21"/>
        </w:rPr>
        <w:t>Conveyor:</w:t>
      </w:r>
      <w:r>
        <w:rPr>
          <w:rFonts w:ascii="Noto Sans" w:hAnsi="Noto Sans" w:eastAsia="Noto Sans"/>
          <w:b w:val="0"/>
          <w:color w:val="221E17"/>
          <w:sz w:val="21"/>
        </w:rPr>
        <w:t xml:space="preserve"> repeated gestures may suggest that the job sets the body's rhythm. Students might instead emphasize skill, coordination or an interruption's comic timing. Ask for the exact gesture or sound.</w:t>
      </w:r>
    </w:p>
    <w:p>
      <w:pPr>
        <w:keepNext w:val="0"/>
        <w:widowControl/>
        <w:spacing w:before="0" w:after="120"/>
      </w:pPr>
      <w:r>
        <w:rPr>
          <w:rFonts w:ascii="Noto Sans" w:hAnsi="Noto Sans" w:eastAsia="Noto Sans"/>
          <w:b w:val="0"/>
          <w:color w:val="221E17"/>
          <w:sz w:val="21"/>
        </w:rPr>
      </w:r>
      <w:r>
        <w:rPr>
          <w:rFonts w:ascii="Noto Sans" w:hAnsi="Noto Sans" w:eastAsia="Noto Sans"/>
          <w:b/>
          <w:color w:val="221E17"/>
          <w:sz w:val="21"/>
        </w:rPr>
        <w:t>Feeding machine:</w:t>
      </w:r>
      <w:r>
        <w:rPr>
          <w:rFonts w:ascii="Noto Sans" w:hAnsi="Noto Sans" w:eastAsia="Noto Sans"/>
          <w:b w:val="0"/>
          <w:color w:val="221E17"/>
          <w:sz w:val="21"/>
        </w:rPr>
        <w:t xml:space="preserve"> the pitch promises more working time; the test makes eating difficult. A stop control, slower setting or proper break could address a need, with costs or lost production time as possible tradeoffs. Accept other workable proposals.</w:t>
      </w:r>
    </w:p>
    <w:p>
      <w:pPr>
        <w:keepNext w:val="0"/>
        <w:widowControl/>
        <w:spacing w:before="0" w:after="120"/>
      </w:pPr>
      <w:r>
        <w:rPr>
          <w:rFonts w:ascii="Noto Sans" w:hAnsi="Noto Sans" w:eastAsia="Noto Sans"/>
          <w:b w:val="0"/>
          <w:color w:val="221E17"/>
          <w:sz w:val="21"/>
        </w:rPr>
      </w:r>
      <w:r>
        <w:rPr>
          <w:rFonts w:ascii="Noto Sans" w:hAnsi="Noto Sans" w:eastAsia="Noto Sans"/>
          <w:b/>
          <w:color w:val="221E17"/>
          <w:sz w:val="21"/>
        </w:rPr>
        <w:t>Optional sound:</w:t>
      </w:r>
      <w:r>
        <w:rPr>
          <w:rFonts w:ascii="Noto Sans" w:hAnsi="Noto Sans" w:eastAsia="Noto Sans"/>
          <w:b w:val="0"/>
          <w:color w:val="221E17"/>
          <w:sz w:val="21"/>
        </w:rPr>
        <w:t xml:space="preserve"> the boss speaks through a screen; the sales pitch is recorded. Later, the Tramp sings invented words. Students may contrast authority and play, or fixed instructions and improvisation, using visible and audible details.</w:t>
      </w:r>
    </w:p>
    <w:p>
      <w:pPr>
        <w:keepNext/>
        <w:widowControl/>
        <w:spacing w:before="200" w:after="100"/>
      </w:pPr>
      <w:r>
        <w:rPr>
          <w:rFonts w:ascii="Noto Serif" w:hAnsi="Noto Serif" w:eastAsia="Noto Serif"/>
          <w:b/>
          <w:color w:val="221E17"/>
          <w:sz w:val="30"/>
        </w:rPr>
        <w:t>Four assessment criteria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86"/>
        <w:gridCol w:w="7534"/>
      </w:tblGrid>
      <w:tr>
        <w:trPr>
          <w:cantSplit/>
        </w:trPr>
        <w:tc>
          <w:tcPr>
            <w:tcW w:type="dxa" w:w="2786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  <w:shd w:fill="F5F1E9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/>
                <w:color w:val="221E17"/>
                <w:sz w:val="19"/>
              </w:rPr>
              <w:t>Look for</w:t>
            </w:r>
          </w:p>
        </w:tc>
        <w:tc>
          <w:tcPr>
            <w:tcW w:type="dxa" w:w="7534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  <w:shd w:fill="F5F1E9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/>
                <w:color w:val="221E17"/>
                <w:sz w:val="19"/>
              </w:rPr>
              <w:t>A successful response</w:t>
            </w:r>
          </w:p>
        </w:tc>
      </w:tr>
      <w:tr>
        <w:trPr>
          <w:cantSplit/>
        </w:trPr>
        <w:tc>
          <w:tcPr>
            <w:tcW w:type="dxa" w:w="2786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Specific evidence</w:t>
            </w:r>
          </w:p>
        </w:tc>
        <w:tc>
          <w:tcPr>
            <w:tcW w:type="dxa" w:w="7534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Identifies a movement, object, sound or event.</w:t>
            </w:r>
          </w:p>
        </w:tc>
      </w:tr>
      <w:tr>
        <w:trPr>
          <w:cantSplit/>
        </w:trPr>
        <w:tc>
          <w:tcPr>
            <w:tcW w:type="dxa" w:w="2786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Reasoning</w:t>
            </w:r>
          </w:p>
        </w:tc>
        <w:tc>
          <w:tcPr>
            <w:tcW w:type="dxa" w:w="7534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Links detail to interpretation; distinguishes a guess from an observation.</w:t>
            </w:r>
          </w:p>
        </w:tc>
      </w:tr>
      <w:tr>
        <w:trPr>
          <w:cantSplit/>
        </w:trPr>
        <w:tc>
          <w:tcPr>
            <w:tcW w:type="dxa" w:w="2786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Workable change</w:t>
            </w:r>
          </w:p>
        </w:tc>
        <w:tc>
          <w:tcPr>
            <w:tcW w:type="dxa" w:w="7534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Addresses a human need and recognizes a plausible tradeoff.</w:t>
            </w:r>
          </w:p>
        </w:tc>
      </w:tr>
      <w:tr>
        <w:trPr>
          <w:cantSplit/>
        </w:trPr>
        <w:tc>
          <w:tcPr>
            <w:tcW w:type="dxa" w:w="2786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Attention to film</w:t>
            </w:r>
          </w:p>
        </w:tc>
        <w:tc>
          <w:tcPr>
            <w:tcW w:type="dxa" w:w="7534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Explains an effect of performance, rhythm or sound.</w:t>
            </w:r>
          </w:p>
        </w:tc>
      </w:tr>
    </w:tbl>
    <w:p>
      <w:pPr>
        <w:keepNext w:val="0"/>
        <w:widowControl/>
        <w:spacing w:before="0" w:after="0" w:line="120" w:lineRule="exact"/>
      </w:pPr>
      <w:r>
        <w:rPr>
          <w:sz w:val="2"/>
        </w:rPr>
      </w:r>
    </w:p>
    <w:p>
      <w:pPr>
        <w:keepNext w:val="0"/>
        <w:widowControl/>
        <w:spacing w:before="0" w:after="100"/>
      </w:pPr>
      <w:r>
        <w:rPr>
          <w:rFonts w:ascii="Noto Sans" w:hAnsi="Noto Sans" w:eastAsia="Noto Sans"/>
          <w:b w:val="0"/>
          <w:color w:val="6E6656"/>
          <w:sz w:val="17"/>
        </w:rPr>
        <w:t>Optional scoring: 0 = not yet shown; 1 = partly explained; 2 = clearly supported. Four criteria, 8 points.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520"/>
        <w:gridCol w:w="1800"/>
      </w:tblGrid>
      <w:tr>
        <w:trPr>
          <w:cantSplit/>
        </w:trPr>
        <w:tc>
          <w:tcPr>
            <w:tcW w:type="dxa" w:w="852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nil" w:sz="4" w:color="CCC4B4"/>
              <w:left w:val="nil" w:sz="4" w:color="CCC4B4"/>
              <w:bottom w:val="nil" w:sz="4" w:color="CCC4B4"/>
              <w:right w:val="nil" w:sz="4" w:color="CCC4B4"/>
            </w:tcBorders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widowControl/>
              <w:spacing w:before="0" w:after="100"/>
            </w:pPr>
            <w:r>
              <w:rPr>
                <w:rFonts w:ascii="Noto Sans" w:hAnsi="Noto Sans" w:eastAsia="Noto Sans"/>
                <w:b w:val="0"/>
                <w:color w:val="9E2B22"/>
                <w:sz w:val="17"/>
              </w:rPr>
              <w:t>LOOK AGAIN</w:t>
            </w:r>
          </w:p>
          <w:p>
            <w:pPr>
              <w:keepNext w:val="0"/>
              <w:widowControl/>
              <w:spacing w:before="0" w:after="0"/>
            </w:pPr>
            <w:r>
              <w:rPr>
                <w:rFonts w:ascii="Noto Serif" w:hAnsi="Noto Serif" w:eastAsia="Noto Serif"/>
                <w:b w:val="0"/>
                <w:color w:val="221E17"/>
                <w:sz w:val="22"/>
              </w:rPr>
              <w:t>When readings differ, return to the detail. An answer may value efficiency and still question who controls it. Judge the reasoning, not agreement with a sample.</w:t>
            </w:r>
          </w:p>
        </w:tc>
        <w:tc>
          <w:tcPr>
            <w:tcW w:type="dxa" w:w="180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nil" w:sz="4" w:color="CCC4B4"/>
              <w:left w:val="nil" w:sz="4" w:color="CCC4B4"/>
              <w:bottom w:val="nil" w:sz="4" w:color="CCC4B4"/>
              <w:right w:val="nil" w:sz="4" w:color="CCC4B4"/>
            </w:tcBorders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widowControl/>
              <w:spacing w:before="0"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003300" cy="1003300"/>
                  <wp:docPr id="4" name="Picture 4" descr="Momo research beside a classroom prompt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omo-research-v1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00" cy="1003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widowControl/>
        <w:spacing w:before="0" w:after="0" w:line="100" w:lineRule="exact"/>
      </w:pPr>
      <w:r>
        <w:rPr>
          <w:sz w:val="2"/>
        </w:rPr>
      </w:r>
    </w:p>
    <w:p>
      <w:pPr>
        <w:keepNext/>
        <w:widowControl/>
        <w:spacing w:before="200" w:after="100"/>
      </w:pPr>
      <w:r>
        <w:rPr>
          <w:rFonts w:ascii="Noto Serif" w:hAnsi="Noto Serif" w:eastAsia="Noto Serif"/>
          <w:b/>
          <w:color w:val="221E17"/>
          <w:sz w:val="30"/>
        </w:rPr>
        <w:t>Sources and use</w:t>
      </w:r>
    </w:p>
    <w:p>
      <w:pPr>
        <w:keepNext w:val="0"/>
        <w:widowControl/>
        <w:spacing w:before="0" w:after="80"/>
      </w:pPr>
      <w:hyperlink r:id="rId21">
        <w:r>
          <w:rPr>
            <w:rFonts w:ascii="Noto Sans" w:hAnsi="Noto Sans"/>
            <w:color w:val="221E17"/>
            <w:sz w:val="17"/>
            <w:u w:val="single"/>
          </w:rPr>
          <w:t>Chaplin official site — Filming Modern Times: scenes, production and voices.</w:t>
        </w:r>
      </w:hyperlink>
    </w:p>
    <w:p>
      <w:pPr>
        <w:keepNext w:val="0"/>
        <w:widowControl/>
        <w:spacing w:before="0" w:after="80"/>
      </w:pPr>
      <w:hyperlink r:id="rId22">
        <w:r>
          <w:rPr>
            <w:rFonts w:ascii="Noto Sans" w:hAnsi="Noto Sans"/>
            <w:color w:val="221E17"/>
            <w:sz w:val="17"/>
            <w:u w:val="single"/>
          </w:rPr>
          <w:t>MoMA — Charles Chaplin's Modern Times: physical needs, performance and sound.</w:t>
        </w:r>
      </w:hyperlink>
    </w:p>
    <w:p>
      <w:pPr>
        <w:keepNext w:val="0"/>
        <w:widowControl/>
        <w:spacing w:before="0" w:after="80"/>
      </w:pPr>
      <w:hyperlink r:id="rId23">
        <w:r>
          <w:rPr>
            <w:rFonts w:ascii="Noto Sans" w:hAnsi="Noto Sans"/>
            <w:color w:val="221E17"/>
            <w:sz w:val="17"/>
            <w:u w:val="single"/>
          </w:rPr>
          <w:t>Ohio State History Teaching Institute — The Automobile: classroom use of factory scenes.</w:t>
        </w:r>
      </w:hyperlink>
    </w:p>
    <w:p>
      <w:pPr>
        <w:keepNext w:val="0"/>
        <w:widowControl/>
        <w:spacing w:before="0" w:after="80"/>
      </w:pPr>
      <w:hyperlink r:id="rId24">
        <w:r>
          <w:rPr>
            <w:rFonts w:ascii="Noto Sans" w:hAnsi="Noto Sans"/>
            <w:color w:val="221E17"/>
            <w:sz w:val="17"/>
            <w:u w:val="single"/>
          </w:rPr>
          <w:t>MIT OpenCourseWare — Capital, Labor, and the Standardization of Work: teaching context.</w:t>
        </w:r>
      </w:hyperlink>
    </w:p>
    <w:p>
      <w:pPr>
        <w:keepNext w:val="0"/>
        <w:widowControl/>
        <w:spacing w:before="0" w:after="100"/>
      </w:pPr>
      <w:r>
        <w:rPr>
          <w:rFonts w:ascii="Noto Sans" w:hAnsi="Noto Sans" w:eastAsia="Noto Sans"/>
          <w:b w:val="0"/>
          <w:color w:val="6E6656"/>
          <w:sz w:val="17"/>
        </w:rPr>
        <w:t>Accessed 14 September 2026. Activities written independently by Monocurator.</w:t>
      </w:r>
    </w:p>
    <w:p>
      <w:pPr>
        <w:keepNext w:val="0"/>
        <w:widowControl/>
        <w:spacing w:before="0" w:after="100"/>
      </w:pPr>
      <w:r>
        <w:rPr>
          <w:rFonts w:ascii="Noto Sans" w:hAnsi="Noto Sans" w:eastAsia="Noto Sans"/>
          <w:b w:val="0"/>
          <w:color w:val="6E6656"/>
          <w:sz w:val="17"/>
        </w:rPr>
        <w:t>Free to print, share and adapt this material, including its Momo illustrations, for your classes. Arrange film access and screening permission separately.</w:t>
      </w:r>
    </w:p>
    <w:sectPr w:rsidR="00FC693F" w:rsidRPr="0006063C" w:rsidSect="00034616">
      <w:headerReference w:type="default" r:id="rId18"/>
      <w:footerReference w:type="default" r:id="rId19"/>
      <w:pgSz w:w="12240" w:h="15840"/>
      <w:pgMar w:top="920" w:right="960" w:bottom="880" w:left="960" w:header="420" w:footer="4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widowControl/>
      <w:tabs>
        <w:tab w:pos="10320" w:val="right"/>
      </w:tabs>
      <w:spacing w:before="0" w:after="0"/>
    </w:pPr>
    <w:r>
      <w:rPr>
        <w:rFonts w:ascii="Noto Sans" w:hAnsi="Noto Sans" w:eastAsia="Noto Sans"/>
        <w:b w:val="0"/>
        <w:color w:val="6E6656"/>
        <w:sz w:val="16"/>
      </w:rPr>
      <w:t>monocurator.com/modern-times-worksheet/</w:t>
    </w:r>
    <w:r>
      <w:rPr>
        <w:rFonts w:ascii="Noto Sans" w:hAnsi="Noto Sans" w:eastAsia="Noto Sans"/>
        <w:b/>
        <w:color w:val="9E2B22"/>
        <w:sz w:val="16"/>
      </w:rPr>
      <w:tab/>
      <w:t>STUDENT  1 / 2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widowControl/>
      <w:tabs>
        <w:tab w:pos="10320" w:val="right"/>
      </w:tabs>
      <w:spacing w:before="0" w:after="0"/>
    </w:pPr>
    <w:r>
      <w:rPr>
        <w:rFonts w:ascii="Noto Sans" w:hAnsi="Noto Sans" w:eastAsia="Noto Sans"/>
        <w:b w:val="0"/>
        <w:color w:val="6E6656"/>
        <w:sz w:val="16"/>
      </w:rPr>
      <w:t>monocurator.com/modern-times-worksheet/</w:t>
    </w:r>
    <w:r>
      <w:rPr>
        <w:rFonts w:ascii="Noto Sans" w:hAnsi="Noto Sans" w:eastAsia="Noto Sans"/>
        <w:b/>
        <w:color w:val="9E2B22"/>
        <w:sz w:val="16"/>
      </w:rPr>
      <w:tab/>
      <w:t>STUDENT  2 / 2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widowControl/>
      <w:tabs>
        <w:tab w:pos="10320" w:val="right"/>
      </w:tabs>
      <w:spacing w:before="0" w:after="0"/>
    </w:pPr>
    <w:r>
      <w:rPr>
        <w:rFonts w:ascii="Noto Sans" w:hAnsi="Noto Sans" w:eastAsia="Noto Sans"/>
        <w:b w:val="0"/>
        <w:color w:val="6E6656"/>
        <w:sz w:val="16"/>
      </w:rPr>
      <w:t>monocurator.com/modern-times-worksheet/</w:t>
    </w:r>
    <w:r>
      <w:rPr>
        <w:rFonts w:ascii="Noto Sans" w:hAnsi="Noto Sans" w:eastAsia="Noto Sans"/>
        <w:b/>
        <w:color w:val="9E2B22"/>
        <w:sz w:val="16"/>
      </w:rPr>
      <w:tab/>
      <w:t>TEACHER  1 / 2</w:t>
    </w: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widowControl/>
      <w:tabs>
        <w:tab w:pos="10320" w:val="right"/>
      </w:tabs>
      <w:spacing w:before="0" w:after="0"/>
    </w:pPr>
    <w:r>
      <w:rPr>
        <w:rFonts w:ascii="Noto Sans" w:hAnsi="Noto Sans" w:eastAsia="Noto Sans"/>
        <w:b w:val="0"/>
        <w:color w:val="6E6656"/>
        <w:sz w:val="16"/>
      </w:rPr>
      <w:t>monocurator.com/modern-times-worksheet/</w:t>
    </w:r>
    <w:r>
      <w:rPr>
        <w:rFonts w:ascii="Noto Sans" w:hAnsi="Noto Sans" w:eastAsia="Noto Sans"/>
        <w:b/>
        <w:color w:val="9E2B22"/>
        <w:sz w:val="16"/>
      </w:rPr>
      <w:tab/>
      <w:t>TEACHER  2 / 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widowControl/>
      <w:spacing w:before="0" w:after="0"/>
    </w:pPr>
    <w:r>
      <w:rPr>
        <w:rFonts w:ascii="Noto Sans" w:hAnsi="Noto Sans" w:eastAsia="Noto Sans"/>
        <w:b/>
        <w:color w:val="221E17"/>
        <w:sz w:val="17"/>
      </w:rPr>
      <w:t>MONOCURATOR</w:t>
    </w:r>
    <w:r>
      <w:rPr>
        <w:rFonts w:ascii="Noto Sans" w:hAnsi="Noto Sans" w:eastAsia="Noto Sans"/>
        <w:b w:val="0"/>
        <w:color w:val="6E6656"/>
        <w:sz w:val="17"/>
      </w:rPr>
      <w:t xml:space="preserve">    /    FILM CLASSROOM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widowControl/>
      <w:spacing w:before="0" w:after="0"/>
    </w:pPr>
    <w:r>
      <w:rPr>
        <w:rFonts w:ascii="Noto Sans" w:hAnsi="Noto Sans" w:eastAsia="Noto Sans"/>
        <w:b/>
        <w:color w:val="221E17"/>
        <w:sz w:val="17"/>
      </w:rPr>
      <w:t>MONOCURATOR</w:t>
    </w:r>
    <w:r>
      <w:rPr>
        <w:rFonts w:ascii="Noto Sans" w:hAnsi="Noto Sans" w:eastAsia="Noto Sans"/>
        <w:b w:val="0"/>
        <w:color w:val="6E6656"/>
        <w:sz w:val="17"/>
      </w:rPr>
      <w:t xml:space="preserve">    /    FILM CLASSROOM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widowControl/>
      <w:spacing w:before="0" w:after="0"/>
    </w:pPr>
    <w:r>
      <w:rPr>
        <w:rFonts w:ascii="Noto Sans" w:hAnsi="Noto Sans" w:eastAsia="Noto Sans"/>
        <w:b/>
        <w:color w:val="221E17"/>
        <w:sz w:val="17"/>
      </w:rPr>
      <w:t>MONOCURATOR</w:t>
    </w:r>
    <w:r>
      <w:rPr>
        <w:rFonts w:ascii="Noto Sans" w:hAnsi="Noto Sans" w:eastAsia="Noto Sans"/>
        <w:b w:val="0"/>
        <w:color w:val="6E6656"/>
        <w:sz w:val="17"/>
      </w:rPr>
      <w:t xml:space="preserve">    /    FILM CLASSROOM</w:t>
    </w: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widowControl/>
      <w:spacing w:before="0" w:after="0"/>
    </w:pPr>
    <w:r>
      <w:rPr>
        <w:rFonts w:ascii="Noto Sans" w:hAnsi="Noto Sans" w:eastAsia="Noto Sans"/>
        <w:b/>
        <w:color w:val="221E17"/>
        <w:sz w:val="17"/>
      </w:rPr>
      <w:t>MONOCURATOR</w:t>
    </w:r>
    <w:r>
      <w:rPr>
        <w:rFonts w:ascii="Noto Sans" w:hAnsi="Noto Sans" w:eastAsia="Noto Sans"/>
        <w:b w:val="0"/>
        <w:color w:val="6E6656"/>
        <w:sz w:val="17"/>
      </w:rPr>
      <w:t xml:space="preserve">    /    FILM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Noto Sans" w:hAnsi="Noto Sans"/>
      <w:color w:val="221E1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Noto Serif" w:hAnsi="Noto Serif"/>
      <w:b/>
      <w:bCs/>
      <w:color w:val="221E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120"/>
      <w:outlineLvl w:val="1"/>
    </w:pPr>
    <w:rPr>
      <w:rFonts w:asciiTheme="majorHAnsi" w:eastAsiaTheme="majorEastAsia" w:hAnsiTheme="majorHAnsi" w:cstheme="majorBidi" w:ascii="Noto Serif" w:hAnsi="Noto Serif"/>
      <w:b/>
      <w:bCs/>
      <w:color w:val="221E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Theme="majorHAnsi" w:eastAsiaTheme="majorEastAsia" w:hAnsiTheme="majorHAnsi" w:cstheme="majorBidi" w:ascii="Noto Serif" w:hAnsi="Noto Serif"/>
      <w:b/>
      <w:color w:val="221E17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image" Target="media/image2.png"/><Relationship Id="rId15" Type="http://schemas.openxmlformats.org/officeDocument/2006/relationships/header" Target="header3.xml"/><Relationship Id="rId16" Type="http://schemas.openxmlformats.org/officeDocument/2006/relationships/footer" Target="footer3.xml"/><Relationship Id="rId17" Type="http://schemas.openxmlformats.org/officeDocument/2006/relationships/image" Target="media/image3.png"/><Relationship Id="rId18" Type="http://schemas.openxmlformats.org/officeDocument/2006/relationships/header" Target="header4.xml"/><Relationship Id="rId19" Type="http://schemas.openxmlformats.org/officeDocument/2006/relationships/footer" Target="footer4.xml"/><Relationship Id="rId20" Type="http://schemas.openxmlformats.org/officeDocument/2006/relationships/image" Target="media/image4.png"/><Relationship Id="rId21" Type="http://schemas.openxmlformats.org/officeDocument/2006/relationships/hyperlink" Target="https://www.charliechaplin.com/en/films/6-Modern-Times/articles/6-Filming-Modern-Times" TargetMode="External"/><Relationship Id="rId22" Type="http://schemas.openxmlformats.org/officeDocument/2006/relationships/hyperlink" Target="https://www.moma.org/explore/inside_out/2010/11/30/charles-chaplins-modern-times/" TargetMode="External"/><Relationship Id="rId23" Type="http://schemas.openxmlformats.org/officeDocument/2006/relationships/hyperlink" Target="https://hti.osu.edu/history-lesson-plans/united-states-history/the-automobile" TargetMode="External"/><Relationship Id="rId24" Type="http://schemas.openxmlformats.org/officeDocument/2006/relationships/hyperlink" Target="https://ocw.mit.edu/courses/21h-102-american-history-since-1865-spring-2018/pages/lecture-notes/lecture-6-capital-labor-and-the-standardization-of-wor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 Times classroom kit</dc:title>
  <dc:subject>Free classroom activities and teacher notes</dc:subject>
  <dc:creator>Monocurator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